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5672F" w:rsidRDefault="00EA4204">
      <w:pPr>
        <w:spacing w:before="120" w:after="120"/>
        <w:ind w:left="1104" w:hangingChars="500" w:hanging="1104"/>
        <w:outlineLvl w:val="0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3GPP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TSG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RAN</w:t>
      </w:r>
      <w:r w:rsidR="00A05B81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#1</w:t>
      </w:r>
      <w:r w:rsidR="00A05B81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eastAsia="宋体" w:hAnsi="Arial" w:cs="Arial" w:hint="eastAsia"/>
          <w:b/>
          <w:bCs/>
          <w:sz w:val="22"/>
          <w:szCs w:val="22"/>
        </w:rPr>
        <w:t>3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                               </w:t>
      </w:r>
      <w:r>
        <w:rPr>
          <w:rFonts w:ascii="Arial" w:eastAsia="宋体" w:hAnsi="Arial" w:cs="Arial" w:hint="eastAsia"/>
          <w:b/>
          <w:bCs/>
          <w:sz w:val="22"/>
          <w:szCs w:val="22"/>
        </w:rPr>
        <w:t xml:space="preserve">         </w:t>
      </w:r>
      <w:bookmarkStart w:id="0" w:name="_GoBack"/>
      <w:proofErr w:type="spellStart"/>
      <w:r>
        <w:rPr>
          <w:rFonts w:ascii="Arial" w:hAnsi="Arial" w:cs="Arial" w:hint="eastAsia"/>
          <w:b/>
          <w:bCs/>
          <w:sz w:val="22"/>
          <w:szCs w:val="22"/>
        </w:rPr>
        <w:t>R</w:t>
      </w:r>
      <w:r w:rsidR="00A05B81">
        <w:rPr>
          <w:rFonts w:ascii="Arial" w:hAnsi="Arial" w:cs="Arial"/>
          <w:b/>
          <w:bCs/>
          <w:sz w:val="22"/>
          <w:szCs w:val="22"/>
        </w:rPr>
        <w:t>2</w:t>
      </w:r>
      <w:proofErr w:type="spellEnd"/>
      <w:r>
        <w:rPr>
          <w:rFonts w:ascii="Arial" w:hAnsi="Arial" w:cs="Arial" w:hint="eastAsia"/>
          <w:b/>
          <w:bCs/>
          <w:sz w:val="22"/>
          <w:szCs w:val="22"/>
        </w:rPr>
        <w:t>-230</w:t>
      </w:r>
      <w:r w:rsidR="00FE664F">
        <w:rPr>
          <w:rFonts w:ascii="Arial" w:hAnsi="Arial" w:cs="Arial"/>
          <w:b/>
          <w:bCs/>
          <w:sz w:val="22"/>
          <w:szCs w:val="22"/>
        </w:rPr>
        <w:t>8843</w:t>
      </w:r>
      <w:bookmarkEnd w:id="0"/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</w:p>
    <w:p w:rsidR="00C5672F" w:rsidRDefault="008E145B">
      <w:pPr>
        <w:spacing w:before="120" w:after="120"/>
        <w:ind w:left="1104" w:hangingChars="500" w:hanging="1104"/>
        <w:outlineLvl w:val="0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Toulouse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France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Aug 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>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1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Aug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 xml:space="preserve"> 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5</w:t>
      </w:r>
      <w:r w:rsidR="00EA4204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EA4204">
        <w:rPr>
          <w:rFonts w:ascii="Arial" w:hAnsi="Arial" w:cs="Arial"/>
          <w:b/>
          <w:bCs/>
          <w:sz w:val="22"/>
          <w:szCs w:val="22"/>
          <w:lang w:eastAsia="ja-JP"/>
        </w:rPr>
        <w:t>, 2023</w:t>
      </w:r>
    </w:p>
    <w:p w:rsidR="00C5672F" w:rsidRDefault="00EA4204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</w:r>
      <w:r w:rsidR="00FE664F">
        <w:rPr>
          <w:rFonts w:ascii="Arial" w:hAnsi="Arial" w:cs="Arial"/>
          <w:b/>
          <w:sz w:val="22"/>
          <w:szCs w:val="22"/>
        </w:rPr>
        <w:t>7.20.2</w:t>
      </w:r>
    </w:p>
    <w:p w:rsidR="00C5672F" w:rsidRDefault="00EA4204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F670A">
        <w:rPr>
          <w:rFonts w:ascii="Arial" w:hAnsi="Arial" w:cs="Arial"/>
          <w:b/>
          <w:sz w:val="22"/>
          <w:szCs w:val="22"/>
        </w:rPr>
        <w:t xml:space="preserve">Further </w:t>
      </w:r>
      <w:r w:rsidR="00F1212A">
        <w:rPr>
          <w:rFonts w:ascii="Arial" w:hAnsi="Arial" w:cs="Arial"/>
          <w:b/>
          <w:sz w:val="22"/>
          <w:szCs w:val="22"/>
        </w:rPr>
        <w:t>consideration</w:t>
      </w:r>
      <w:r w:rsidR="00AD2377">
        <w:rPr>
          <w:rFonts w:ascii="Arial" w:hAnsi="Arial" w:cs="Arial"/>
          <w:b/>
          <w:sz w:val="22"/>
          <w:szCs w:val="22"/>
        </w:rPr>
        <w:t xml:space="preserve"> on </w:t>
      </w:r>
      <w:r w:rsidR="00D12754">
        <w:rPr>
          <w:rFonts w:ascii="Arial" w:hAnsi="Arial" w:cs="Arial"/>
          <w:b/>
          <w:sz w:val="22"/>
          <w:szCs w:val="22"/>
        </w:rPr>
        <w:t>the</w:t>
      </w:r>
      <w:r w:rsidR="004955B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8E145B">
        <w:rPr>
          <w:rFonts w:ascii="Arial" w:hAnsi="Arial" w:cs="Arial"/>
          <w:b/>
          <w:sz w:val="22"/>
          <w:szCs w:val="22"/>
        </w:rPr>
        <w:t>PCell</w:t>
      </w:r>
      <w:proofErr w:type="spellEnd"/>
      <w:r w:rsidR="008E145B">
        <w:rPr>
          <w:rFonts w:ascii="Arial" w:hAnsi="Arial" w:cs="Arial"/>
          <w:b/>
          <w:sz w:val="22"/>
          <w:szCs w:val="22"/>
        </w:rPr>
        <w:t xml:space="preserve"> Configured with two TA</w:t>
      </w:r>
    </w:p>
    <w:p w:rsidR="00C5672F" w:rsidRDefault="00EA4204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ZTE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Corporation</w:t>
      </w:r>
      <w:r w:rsidR="00A41458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A41458">
        <w:rPr>
          <w:rFonts w:ascii="Arial" w:hAnsi="Arial" w:cs="Arial"/>
          <w:b/>
          <w:sz w:val="22"/>
          <w:szCs w:val="22"/>
        </w:rPr>
        <w:t>Sanechips</w:t>
      </w:r>
      <w:proofErr w:type="spellEnd"/>
    </w:p>
    <w:p w:rsidR="00C5672F" w:rsidRDefault="00EA4204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  <w:t>Discussion and Decision</w:t>
      </w:r>
    </w:p>
    <w:p w:rsidR="00C5672F" w:rsidRDefault="00EA4204">
      <w:pPr>
        <w:pStyle w:val="1"/>
        <w:spacing w:beforeLines="30" w:before="72" w:afterLines="30" w:after="72" w:line="288" w:lineRule="auto"/>
      </w:pPr>
      <w:r>
        <w:rPr>
          <w:rFonts w:hint="eastAsia"/>
        </w:rPr>
        <w:t>Introduction</w:t>
      </w:r>
    </w:p>
    <w:p w:rsidR="000F15B3" w:rsidRPr="007922E3" w:rsidRDefault="007922E3" w:rsidP="00FF517E">
      <w:pPr>
        <w:spacing w:before="120" w:after="120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</w:t>
      </w:r>
      <w:r>
        <w:rPr>
          <w:rFonts w:eastAsiaTheme="minorEastAsia"/>
          <w:lang w:val="en-GB"/>
        </w:rPr>
        <w:t>n the post email discussion [1],</w:t>
      </w:r>
      <w:r w:rsidR="00F1212A">
        <w:rPr>
          <w:rFonts w:eastAsiaTheme="minorEastAsia"/>
          <w:lang w:val="en-GB"/>
        </w:rPr>
        <w:t xml:space="preserve">the UE initiated </w:t>
      </w:r>
      <w:proofErr w:type="spellStart"/>
      <w:r w:rsidR="00F1212A">
        <w:rPr>
          <w:rFonts w:eastAsiaTheme="minorEastAsia"/>
          <w:lang w:val="en-GB"/>
        </w:rPr>
        <w:t>CBRA</w:t>
      </w:r>
      <w:proofErr w:type="spellEnd"/>
      <w:r w:rsidR="00F1212A">
        <w:rPr>
          <w:rFonts w:eastAsiaTheme="minorEastAsia"/>
          <w:lang w:val="en-GB"/>
        </w:rPr>
        <w:t xml:space="preserve"> for acquiring TA are discussed, </w:t>
      </w:r>
      <w:r w:rsidR="003F670A">
        <w:rPr>
          <w:rFonts w:eastAsiaTheme="minorEastAsia"/>
          <w:lang w:val="en-GB"/>
        </w:rPr>
        <w:t xml:space="preserve">and the most important issue has been identified, that is, how to model </w:t>
      </w:r>
      <w:proofErr w:type="spellStart"/>
      <w:r w:rsidR="003F670A">
        <w:rPr>
          <w:rFonts w:eastAsiaTheme="minorEastAsia"/>
          <w:lang w:val="en-GB"/>
        </w:rPr>
        <w:t>PTAG</w:t>
      </w:r>
      <w:proofErr w:type="spellEnd"/>
      <w:r w:rsidR="003F670A">
        <w:rPr>
          <w:rFonts w:eastAsiaTheme="minorEastAsia"/>
          <w:lang w:val="en-GB"/>
        </w:rPr>
        <w:t xml:space="preserve"> when </w:t>
      </w:r>
      <w:proofErr w:type="spellStart"/>
      <w:r w:rsidR="003F670A">
        <w:rPr>
          <w:rFonts w:eastAsiaTheme="minorEastAsia"/>
          <w:lang w:val="en-GB"/>
        </w:rPr>
        <w:t>2TA</w:t>
      </w:r>
      <w:proofErr w:type="spellEnd"/>
      <w:r w:rsidR="003F670A">
        <w:rPr>
          <w:rFonts w:eastAsiaTheme="minorEastAsia"/>
          <w:lang w:val="en-GB"/>
        </w:rPr>
        <w:t xml:space="preserve"> is configured, one </w:t>
      </w:r>
      <w:proofErr w:type="spellStart"/>
      <w:r w:rsidR="003F670A">
        <w:rPr>
          <w:rFonts w:eastAsiaTheme="minorEastAsia"/>
          <w:lang w:val="en-GB"/>
        </w:rPr>
        <w:t>PTAG</w:t>
      </w:r>
      <w:proofErr w:type="spellEnd"/>
      <w:r w:rsidR="003F670A">
        <w:rPr>
          <w:rFonts w:eastAsiaTheme="minorEastAsia"/>
          <w:lang w:val="en-GB"/>
        </w:rPr>
        <w:t xml:space="preserve"> or two </w:t>
      </w:r>
      <w:proofErr w:type="spellStart"/>
      <w:r w:rsidR="003F670A">
        <w:rPr>
          <w:rFonts w:eastAsiaTheme="minorEastAsia"/>
          <w:lang w:val="en-GB"/>
        </w:rPr>
        <w:t>PTAG</w:t>
      </w:r>
      <w:proofErr w:type="spellEnd"/>
      <w:r w:rsidR="003F670A">
        <w:rPr>
          <w:rFonts w:eastAsiaTheme="minorEastAsia"/>
          <w:lang w:val="en-GB"/>
        </w:rPr>
        <w:t>. In here, we share our views on the determination.</w:t>
      </w:r>
    </w:p>
    <w:p w:rsidR="00FF517E" w:rsidRPr="00191F48" w:rsidRDefault="00980780" w:rsidP="00FF517E">
      <w:pPr>
        <w:pStyle w:val="1"/>
        <w:spacing w:beforeLines="30" w:before="72" w:afterLines="30" w:after="72" w:line="288" w:lineRule="auto"/>
        <w:rPr>
          <w:i/>
        </w:rPr>
      </w:pPr>
      <w:r>
        <w:t>Discussion</w:t>
      </w:r>
    </w:p>
    <w:p w:rsidR="00CD1B78" w:rsidRPr="003F670A" w:rsidRDefault="003F670A" w:rsidP="00CD1B78">
      <w:pPr>
        <w:spacing w:before="120" w:after="120"/>
        <w:rPr>
          <w:rFonts w:eastAsiaTheme="minorEastAsia"/>
          <w:bCs/>
          <w:lang w:val="en-GB"/>
        </w:rPr>
      </w:pPr>
      <w:r>
        <w:rPr>
          <w:rFonts w:eastAsiaTheme="minorEastAsia"/>
          <w:bCs/>
          <w:lang w:val="en-GB"/>
        </w:rPr>
        <w:t xml:space="preserve">2 </w:t>
      </w:r>
      <w:proofErr w:type="spellStart"/>
      <w:r>
        <w:rPr>
          <w:rFonts w:eastAsiaTheme="minorEastAsia"/>
          <w:bCs/>
          <w:lang w:val="en-GB"/>
        </w:rPr>
        <w:t>PTAG</w:t>
      </w:r>
      <w:proofErr w:type="spellEnd"/>
      <w:r>
        <w:rPr>
          <w:rFonts w:eastAsiaTheme="minorEastAsia"/>
          <w:bCs/>
          <w:lang w:val="en-GB"/>
        </w:rPr>
        <w:t xml:space="preserve"> or 1 </w:t>
      </w:r>
      <w:proofErr w:type="spellStart"/>
      <w:r>
        <w:rPr>
          <w:rFonts w:eastAsiaTheme="minorEastAsia"/>
          <w:bCs/>
          <w:lang w:val="en-GB"/>
        </w:rPr>
        <w:t>PTAG</w:t>
      </w:r>
      <w:proofErr w:type="spellEnd"/>
      <w:r>
        <w:rPr>
          <w:rFonts w:eastAsiaTheme="minorEastAsia"/>
          <w:bCs/>
          <w:lang w:val="en-GB"/>
        </w:rPr>
        <w:t>?</w:t>
      </w:r>
    </w:p>
    <w:p w:rsidR="008E145B" w:rsidRDefault="003F670A" w:rsidP="00CD1B78">
      <w:pPr>
        <w:spacing w:before="120" w:after="120"/>
        <w:rPr>
          <w:rFonts w:eastAsiaTheme="minorEastAsia"/>
          <w:bCs/>
          <w:lang w:val="en-GB"/>
        </w:rPr>
      </w:pPr>
      <w:r>
        <w:rPr>
          <w:rFonts w:eastAsiaTheme="minorEastAsia"/>
          <w:bCs/>
          <w:lang w:val="en-GB"/>
        </w:rPr>
        <w:t xml:space="preserve">First of all, assuming 1 </w:t>
      </w:r>
      <w:proofErr w:type="spellStart"/>
      <w:r>
        <w:rPr>
          <w:rFonts w:eastAsiaTheme="minorEastAsia"/>
          <w:bCs/>
          <w:lang w:val="en-GB"/>
        </w:rPr>
        <w:t>PTAG</w:t>
      </w:r>
      <w:proofErr w:type="spellEnd"/>
      <w:r>
        <w:rPr>
          <w:rFonts w:eastAsiaTheme="minorEastAsia"/>
          <w:bCs/>
          <w:lang w:val="en-GB"/>
        </w:rPr>
        <w:t xml:space="preserve"> is adapted, that means all UL transmission would be considered as non-sync if </w:t>
      </w:r>
      <w:r w:rsidR="008E145B">
        <w:rPr>
          <w:rFonts w:eastAsiaTheme="minorEastAsia"/>
          <w:bCs/>
          <w:lang w:val="en-GB"/>
        </w:rPr>
        <w:t xml:space="preserve">just one of </w:t>
      </w:r>
      <w:proofErr w:type="spellStart"/>
      <w:r w:rsidR="008E145B">
        <w:rPr>
          <w:rFonts w:eastAsiaTheme="minorEastAsia"/>
          <w:bCs/>
          <w:lang w:val="en-GB"/>
        </w:rPr>
        <w:t>TAGs</w:t>
      </w:r>
      <w:proofErr w:type="spellEnd"/>
      <w:r w:rsidR="008E145B">
        <w:rPr>
          <w:rFonts w:eastAsiaTheme="minorEastAsia"/>
          <w:bCs/>
          <w:lang w:val="en-GB"/>
        </w:rPr>
        <w:t xml:space="preserve"> for </w:t>
      </w:r>
      <w:proofErr w:type="spellStart"/>
      <w:r w:rsidR="008E145B">
        <w:rPr>
          <w:rFonts w:eastAsiaTheme="minorEastAsia"/>
          <w:bCs/>
          <w:lang w:val="en-GB"/>
        </w:rPr>
        <w:t>PCell</w:t>
      </w:r>
      <w:proofErr w:type="spellEnd"/>
      <w:r w:rsidR="008E145B">
        <w:rPr>
          <w:rFonts w:eastAsiaTheme="minorEastAsia"/>
          <w:bCs/>
          <w:lang w:val="en-GB"/>
        </w:rPr>
        <w:t xml:space="preserve"> is expired</w:t>
      </w:r>
      <w:r w:rsidR="00162F46">
        <w:rPr>
          <w:rFonts w:eastAsiaTheme="minorEastAsia"/>
          <w:bCs/>
          <w:lang w:val="en-GB"/>
        </w:rPr>
        <w:t xml:space="preserve"> which may be caused by the link issue from one TRP. In this case,</w:t>
      </w:r>
      <w:r w:rsidR="008E145B">
        <w:rPr>
          <w:rFonts w:eastAsiaTheme="minorEastAsia"/>
          <w:bCs/>
          <w:lang w:val="en-GB"/>
        </w:rPr>
        <w:t xml:space="preserve"> it seems not necessary </w:t>
      </w:r>
      <w:r w:rsidR="00162F46">
        <w:rPr>
          <w:rFonts w:eastAsiaTheme="minorEastAsia"/>
          <w:bCs/>
          <w:lang w:val="en-GB"/>
        </w:rPr>
        <w:t>to interrupt UP date transmission from the other link whose TA is</w:t>
      </w:r>
      <w:r w:rsidR="009E6891">
        <w:rPr>
          <w:rFonts w:eastAsiaTheme="minorEastAsia"/>
          <w:bCs/>
          <w:lang w:val="en-GB"/>
        </w:rPr>
        <w:t xml:space="preserve"> still</w:t>
      </w:r>
      <w:r w:rsidR="00162F46">
        <w:rPr>
          <w:rFonts w:eastAsiaTheme="minorEastAsia"/>
          <w:bCs/>
          <w:lang w:val="en-GB"/>
        </w:rPr>
        <w:t xml:space="preserve"> valid</w:t>
      </w:r>
      <w:r w:rsidR="008E145B">
        <w:rPr>
          <w:rFonts w:eastAsiaTheme="minorEastAsia"/>
          <w:bCs/>
          <w:lang w:val="en-GB"/>
        </w:rPr>
        <w:t>.</w:t>
      </w:r>
    </w:p>
    <w:p w:rsidR="008E145B" w:rsidRDefault="008E145B" w:rsidP="008E145B">
      <w:pPr>
        <w:pStyle w:val="ZTE-Observation-2021"/>
        <w:spacing w:before="72" w:after="72"/>
      </w:pPr>
      <w:r>
        <w:rPr>
          <w:rFonts w:hint="eastAsia"/>
          <w:lang w:eastAsia="zh-CN"/>
        </w:rPr>
        <w:t xml:space="preserve"> </w:t>
      </w:r>
      <w:bookmarkStart w:id="1" w:name="_Toc142659931"/>
      <w:r>
        <w:rPr>
          <w:lang w:eastAsia="zh-CN"/>
        </w:rPr>
        <w:t xml:space="preserve">Two </w:t>
      </w:r>
      <w:proofErr w:type="spellStart"/>
      <w:r>
        <w:rPr>
          <w:lang w:eastAsia="zh-CN"/>
        </w:rPr>
        <w:t>PTAG</w:t>
      </w:r>
      <w:proofErr w:type="spellEnd"/>
      <w:r>
        <w:rPr>
          <w:lang w:eastAsia="zh-CN"/>
        </w:rPr>
        <w:t xml:space="preserve">-model can save the data interruption time </w:t>
      </w:r>
      <w:r w:rsidR="00162F46">
        <w:rPr>
          <w:lang w:eastAsia="zh-CN"/>
        </w:rPr>
        <w:t>if UE encounter the link issue for one TRP.</w:t>
      </w:r>
      <w:bookmarkEnd w:id="1"/>
      <w:r>
        <w:rPr>
          <w:lang w:eastAsia="zh-CN"/>
        </w:rPr>
        <w:t xml:space="preserve"> </w:t>
      </w:r>
    </w:p>
    <w:p w:rsidR="007B4BE1" w:rsidRDefault="00162F46" w:rsidP="00CD1B78">
      <w:pPr>
        <w:spacing w:before="120" w:after="120"/>
        <w:rPr>
          <w:rFonts w:eastAsiaTheme="minorEastAsia"/>
          <w:bCs/>
          <w:lang w:val="en-GB"/>
        </w:rPr>
      </w:pPr>
      <w:r>
        <w:rPr>
          <w:rFonts w:eastAsiaTheme="minorEastAsia"/>
          <w:bCs/>
          <w:lang w:val="en-GB"/>
        </w:rPr>
        <w:t xml:space="preserve">Secondly, the </w:t>
      </w:r>
      <w:r w:rsidR="009E6891">
        <w:rPr>
          <w:rFonts w:eastAsiaTheme="minorEastAsia"/>
          <w:bCs/>
          <w:lang w:val="en-GB"/>
        </w:rPr>
        <w:t xml:space="preserve">current definition in MAC spec would not be challenged if we apply the two </w:t>
      </w:r>
      <w:proofErr w:type="spellStart"/>
      <w:r w:rsidR="009E6891">
        <w:rPr>
          <w:rFonts w:eastAsiaTheme="minorEastAsia"/>
          <w:bCs/>
          <w:lang w:val="en-GB"/>
        </w:rPr>
        <w:t>PTAG</w:t>
      </w:r>
      <w:proofErr w:type="spellEnd"/>
      <w:r w:rsidR="009E6891">
        <w:rPr>
          <w:rFonts w:eastAsiaTheme="minorEastAsia"/>
          <w:bCs/>
          <w:lang w:val="en-GB"/>
        </w:rPr>
        <w:t>-model as shown in below: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9650"/>
      </w:tblGrid>
      <w:tr w:rsidR="009E6891" w:rsidTr="009E6891">
        <w:tc>
          <w:tcPr>
            <w:tcW w:w="9650" w:type="dxa"/>
          </w:tcPr>
          <w:p w:rsidR="009E6891" w:rsidRDefault="009E6891" w:rsidP="009E6891">
            <w:pPr>
              <w:spacing w:before="120" w:after="120"/>
              <w:rPr>
                <w:lang w:eastAsia="ko-KR"/>
              </w:rPr>
            </w:pPr>
            <w:r>
              <w:rPr>
                <w:b/>
                <w:lang w:eastAsia="ko-KR"/>
              </w:rPr>
              <w:t>Timing Advance Group:</w:t>
            </w:r>
            <w:r>
              <w:rPr>
                <w:lang w:eastAsia="ko-KR"/>
              </w:rPr>
              <w:t xml:space="preserve"> A group of Serving Cells that is configured by </w:t>
            </w:r>
            <w:proofErr w:type="spellStart"/>
            <w:r>
              <w:rPr>
                <w:lang w:eastAsia="ko-KR"/>
              </w:rPr>
              <w:t>RRC</w:t>
            </w:r>
            <w:proofErr w:type="spellEnd"/>
            <w:r>
              <w:rPr>
                <w:lang w:eastAsia="ko-KR"/>
              </w:rPr>
              <w:t xml:space="preserve"> and that, for the cells with a UL configured, using the same timing reference cell and the same Timing Advance value. </w:t>
            </w:r>
            <w:r w:rsidRPr="009E6891">
              <w:rPr>
                <w:highlight w:val="yellow"/>
                <w:lang w:eastAsia="ko-KR"/>
              </w:rPr>
              <w:t xml:space="preserve">A Timing Advance Group containing the </w:t>
            </w:r>
            <w:proofErr w:type="spellStart"/>
            <w:r w:rsidRPr="009E6891">
              <w:rPr>
                <w:highlight w:val="yellow"/>
                <w:lang w:eastAsia="ko-KR"/>
              </w:rPr>
              <w:t>SpCell</w:t>
            </w:r>
            <w:proofErr w:type="spellEnd"/>
            <w:r w:rsidRPr="009E6891">
              <w:rPr>
                <w:highlight w:val="yellow"/>
                <w:lang w:eastAsia="ko-KR"/>
              </w:rPr>
              <w:t xml:space="preserve"> of a MAC entity is referred to as Primary Timing Advance Group (</w:t>
            </w:r>
            <w:proofErr w:type="spellStart"/>
            <w:r w:rsidRPr="009E6891">
              <w:rPr>
                <w:highlight w:val="yellow"/>
                <w:lang w:eastAsia="ko-KR"/>
              </w:rPr>
              <w:t>PTAG</w:t>
            </w:r>
            <w:proofErr w:type="spellEnd"/>
            <w:r w:rsidRPr="009E6891">
              <w:rPr>
                <w:highlight w:val="yellow"/>
                <w:lang w:eastAsia="ko-KR"/>
              </w:rPr>
              <w:t>)</w:t>
            </w:r>
            <w:r>
              <w:rPr>
                <w:lang w:eastAsia="ko-KR"/>
              </w:rPr>
              <w:t xml:space="preserve">, whereas the term Secondary Timing Advance Group (STAG) refers to other </w:t>
            </w:r>
            <w:proofErr w:type="spellStart"/>
            <w:r>
              <w:rPr>
                <w:lang w:eastAsia="ko-KR"/>
              </w:rPr>
              <w:t>TAGs</w:t>
            </w:r>
            <w:proofErr w:type="spellEnd"/>
            <w:r>
              <w:rPr>
                <w:lang w:eastAsia="ko-KR"/>
              </w:rPr>
              <w:t>.</w:t>
            </w:r>
          </w:p>
          <w:p w:rsidR="009E6891" w:rsidRPr="009E6891" w:rsidRDefault="009E6891" w:rsidP="00CD1B78">
            <w:pPr>
              <w:spacing w:before="120" w:after="120"/>
              <w:rPr>
                <w:rFonts w:eastAsiaTheme="minorEastAsia"/>
                <w:bCs/>
              </w:rPr>
            </w:pPr>
          </w:p>
        </w:tc>
      </w:tr>
    </w:tbl>
    <w:p w:rsidR="009E6891" w:rsidRDefault="009E6891" w:rsidP="009E6891">
      <w:pPr>
        <w:pStyle w:val="ZTE-Observation-2021"/>
        <w:spacing w:before="72" w:after="72"/>
      </w:pPr>
      <w:bookmarkStart w:id="2" w:name="_Toc142659932"/>
      <w:r>
        <w:t xml:space="preserve">Two </w:t>
      </w:r>
      <w:proofErr w:type="spellStart"/>
      <w:r>
        <w:t>PTAG</w:t>
      </w:r>
      <w:proofErr w:type="spellEnd"/>
      <w:r>
        <w:t>-model does not challenge the legacy definition of the TAG.</w:t>
      </w:r>
      <w:bookmarkEnd w:id="2"/>
    </w:p>
    <w:p w:rsidR="00CB68E3" w:rsidRDefault="00DD0B12" w:rsidP="00CD1B78">
      <w:pPr>
        <w:spacing w:before="120" w:after="120"/>
        <w:rPr>
          <w:rFonts w:eastAsiaTheme="minorEastAsia"/>
          <w:bCs/>
          <w:lang w:val="en-GB"/>
        </w:rPr>
      </w:pPr>
      <w:r>
        <w:rPr>
          <w:rFonts w:eastAsiaTheme="minorEastAsia"/>
          <w:bCs/>
          <w:lang w:val="en-GB"/>
        </w:rPr>
        <w:t>In conclusion</w:t>
      </w:r>
      <w:r w:rsidR="00CB68E3">
        <w:rPr>
          <w:rFonts w:eastAsiaTheme="minorEastAsia"/>
          <w:bCs/>
          <w:lang w:val="en-GB"/>
        </w:rPr>
        <w:t>:</w:t>
      </w:r>
    </w:p>
    <w:p w:rsidR="00CB68E3" w:rsidRPr="003F670A" w:rsidRDefault="00CB68E3" w:rsidP="00CB68E3">
      <w:pPr>
        <w:pStyle w:val="ZTE-Proposal-20210505"/>
        <w:spacing w:before="72" w:after="72"/>
      </w:pPr>
      <w:bookmarkStart w:id="3" w:name="_Toc142659933"/>
      <w:r>
        <w:rPr>
          <w:rFonts w:hint="eastAsia"/>
        </w:rPr>
        <w:t>T</w:t>
      </w:r>
      <w:r>
        <w:t>ow-</w:t>
      </w:r>
      <w:proofErr w:type="spellStart"/>
      <w:r>
        <w:t>PTAG</w:t>
      </w:r>
      <w:proofErr w:type="spellEnd"/>
      <w:r>
        <w:t>-model is ad</w:t>
      </w:r>
      <w:r w:rsidR="00BA2A2B">
        <w:t>o</w:t>
      </w:r>
      <w:r>
        <w:t xml:space="preserve">pted for </w:t>
      </w:r>
      <w:proofErr w:type="spellStart"/>
      <w:r>
        <w:t>PCell</w:t>
      </w:r>
      <w:proofErr w:type="spellEnd"/>
      <w:r>
        <w:t xml:space="preserve"> configured with 2 TAG</w:t>
      </w:r>
      <w:bookmarkEnd w:id="3"/>
    </w:p>
    <w:p w:rsidR="00C5672F" w:rsidRDefault="00EA4204">
      <w:pPr>
        <w:pStyle w:val="1"/>
        <w:spacing w:beforeLines="30" w:before="72" w:afterLines="30" w:after="72" w:line="288" w:lineRule="auto"/>
        <w:rPr>
          <w:rFonts w:eastAsia="宋体"/>
        </w:rPr>
      </w:pPr>
      <w:r>
        <w:rPr>
          <w:rFonts w:eastAsia="宋体" w:hint="eastAsia"/>
        </w:rPr>
        <w:t>Conclusion</w:t>
      </w:r>
    </w:p>
    <w:p w:rsidR="00C5672F" w:rsidRDefault="00EA4204">
      <w:pPr>
        <w:snapToGrid w:val="0"/>
        <w:spacing w:beforeLines="30" w:before="72" w:afterLines="30" w:after="72" w:line="288" w:lineRule="auto"/>
        <w:rPr>
          <w:rFonts w:eastAsia="微软雅黑"/>
        </w:rPr>
      </w:pPr>
      <w:r>
        <w:rPr>
          <w:rFonts w:eastAsia="微软雅黑"/>
        </w:rPr>
        <w:t>In this contribution, we provide our further views on the identified issues for general aspects of common AI/ML framework. We have the following observations and proposals:</w:t>
      </w:r>
    </w:p>
    <w:p w:rsidR="00BA2A2B" w:rsidRDefault="00EA4204">
      <w:pPr>
        <w:pStyle w:val="TOC1"/>
        <w:tabs>
          <w:tab w:val="left" w:pos="147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>TOC \n  \t "!ZTE-Observation-2021,1,sub-observation,2,3rd level observation,3" \h</w:instrText>
      </w:r>
      <w:r>
        <w:rPr>
          <w:highlight w:val="yellow"/>
        </w:rPr>
        <w:fldChar w:fldCharType="separate"/>
      </w:r>
      <w:hyperlink w:anchor="_Toc142659931" w:history="1">
        <w:r w:rsidR="00BA2A2B" w:rsidRPr="00B312D7">
          <w:rPr>
            <w:rStyle w:val="ae"/>
            <w:noProof/>
          </w:rPr>
          <w:t>Observation 1:</w:t>
        </w:r>
        <w:r w:rsidR="00BA2A2B"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="00BA2A2B" w:rsidRPr="00B312D7">
          <w:rPr>
            <w:rStyle w:val="ae"/>
            <w:noProof/>
          </w:rPr>
          <w:t>Two PTAG-model can save the data interruption time if UE encounter the link issue for one TRP.</w:t>
        </w:r>
      </w:hyperlink>
    </w:p>
    <w:p w:rsidR="00BA2A2B" w:rsidRDefault="00BA2A2B">
      <w:pPr>
        <w:pStyle w:val="TOC1"/>
        <w:tabs>
          <w:tab w:val="left" w:pos="147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42659932" w:history="1">
        <w:r w:rsidRPr="00B312D7">
          <w:rPr>
            <w:rStyle w:val="ae"/>
            <w:noProof/>
          </w:rPr>
          <w:t>Observation 2: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Pr="00B312D7">
          <w:rPr>
            <w:rStyle w:val="ae"/>
            <w:noProof/>
          </w:rPr>
          <w:t>Two PTAG-model does not challenge the legacy definition of the TAG.</w:t>
        </w:r>
      </w:hyperlink>
    </w:p>
    <w:p w:rsidR="00C5672F" w:rsidRDefault="00EA4204">
      <w:pPr>
        <w:snapToGrid w:val="0"/>
        <w:spacing w:beforeLines="30" w:before="72" w:afterLines="30" w:after="72" w:line="288" w:lineRule="auto"/>
        <w:rPr>
          <w:rFonts w:eastAsia="微软雅黑"/>
          <w:highlight w:val="yellow"/>
        </w:rPr>
      </w:pPr>
      <w:r>
        <w:rPr>
          <w:highlight w:val="yellow"/>
        </w:rPr>
        <w:fldChar w:fldCharType="end"/>
      </w:r>
    </w:p>
    <w:p w:rsidR="00BA2A2B" w:rsidRDefault="00EA4204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>TOC \n  \t "!ZTE-Proposal-2021 + 段前: 0.5 行 段后: 0.5 行,1,sub-proposal,2,3rd level proposal,3" \h</w:instrText>
      </w:r>
      <w:r>
        <w:rPr>
          <w:highlight w:val="yellow"/>
        </w:rPr>
        <w:fldChar w:fldCharType="separate"/>
      </w:r>
      <w:hyperlink w:anchor="_Toc142659933" w:history="1">
        <w:r w:rsidR="00BA2A2B" w:rsidRPr="003366F7">
          <w:rPr>
            <w:rStyle w:val="ae"/>
            <w:noProof/>
          </w:rPr>
          <w:t>Proposal 1:</w:t>
        </w:r>
        <w:r w:rsidR="00BA2A2B"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="00BA2A2B" w:rsidRPr="003366F7">
          <w:rPr>
            <w:rStyle w:val="ae"/>
            <w:noProof/>
          </w:rPr>
          <w:t>Tow-PTAG-model is adopted for PCell configured with 2 TAG</w:t>
        </w:r>
      </w:hyperlink>
    </w:p>
    <w:p w:rsidR="00C5672F" w:rsidRDefault="00EA4204">
      <w:pPr>
        <w:spacing w:beforeLines="30" w:before="72" w:afterLines="30" w:after="72" w:line="288" w:lineRule="auto"/>
        <w:rPr>
          <w:highlight w:val="yellow"/>
        </w:rPr>
      </w:pPr>
      <w:r>
        <w:rPr>
          <w:highlight w:val="yellow"/>
        </w:rPr>
        <w:fldChar w:fldCharType="end"/>
      </w:r>
    </w:p>
    <w:p w:rsidR="004B41A4" w:rsidRPr="004B41A4" w:rsidRDefault="004B41A4">
      <w:pPr>
        <w:spacing w:beforeLines="30" w:before="72" w:afterLines="30" w:after="72" w:line="288" w:lineRule="auto"/>
        <w:rPr>
          <w:rFonts w:eastAsiaTheme="minorEastAsia"/>
        </w:rPr>
      </w:pPr>
    </w:p>
    <w:p w:rsidR="00C5672F" w:rsidRDefault="00EA4204">
      <w:pPr>
        <w:pStyle w:val="1"/>
        <w:spacing w:beforeLines="30" w:before="72" w:afterLines="30" w:after="72" w:line="288" w:lineRule="auto"/>
        <w:rPr>
          <w:rFonts w:eastAsia="宋体"/>
        </w:rPr>
      </w:pPr>
      <w:r>
        <w:rPr>
          <w:rFonts w:eastAsia="宋体" w:hint="eastAsia"/>
        </w:rPr>
        <w:lastRenderedPageBreak/>
        <w:t>Reference</w:t>
      </w:r>
      <w:r>
        <w:rPr>
          <w:rFonts w:eastAsia="宋体"/>
        </w:rPr>
        <w:t>s</w:t>
      </w:r>
    </w:p>
    <w:p w:rsidR="00C5672F" w:rsidRPr="005975B5" w:rsidRDefault="005975B5">
      <w:pPr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1]: </w:t>
      </w:r>
      <w:r w:rsidR="0004033C" w:rsidRPr="0004033C">
        <w:rPr>
          <w:rFonts w:eastAsiaTheme="minorEastAsia"/>
        </w:rPr>
        <w:t>Report of [</w:t>
      </w:r>
      <w:proofErr w:type="spellStart"/>
      <w:r w:rsidR="0004033C" w:rsidRPr="0004033C">
        <w:rPr>
          <w:rFonts w:eastAsiaTheme="minorEastAsia"/>
        </w:rPr>
        <w:t>Post122</w:t>
      </w:r>
      <w:proofErr w:type="spellEnd"/>
      <w:r w:rsidR="0004033C" w:rsidRPr="0004033C">
        <w:rPr>
          <w:rFonts w:eastAsiaTheme="minorEastAsia"/>
        </w:rPr>
        <w:t>][060][</w:t>
      </w:r>
      <w:proofErr w:type="spellStart"/>
      <w:r w:rsidR="0004033C" w:rsidRPr="0004033C">
        <w:rPr>
          <w:rFonts w:eastAsiaTheme="minorEastAsia"/>
        </w:rPr>
        <w:t>AIML</w:t>
      </w:r>
      <w:proofErr w:type="spellEnd"/>
      <w:r w:rsidR="0004033C" w:rsidRPr="0004033C">
        <w:rPr>
          <w:rFonts w:eastAsiaTheme="minorEastAsia"/>
        </w:rPr>
        <w:t>] Mapping of functions to physical entities (</w:t>
      </w:r>
      <w:proofErr w:type="spellStart"/>
      <w:r w:rsidR="0004033C" w:rsidRPr="0004033C">
        <w:rPr>
          <w:rFonts w:eastAsiaTheme="minorEastAsia"/>
        </w:rPr>
        <w:t>CMCC</w:t>
      </w:r>
      <w:proofErr w:type="spellEnd"/>
      <w:r w:rsidR="0004033C" w:rsidRPr="0004033C">
        <w:rPr>
          <w:rFonts w:eastAsiaTheme="minorEastAsia"/>
        </w:rPr>
        <w:t>)</w:t>
      </w:r>
    </w:p>
    <w:p w:rsidR="00C5672F" w:rsidRDefault="00C5672F">
      <w:pPr>
        <w:spacing w:before="120" w:after="120"/>
      </w:pPr>
    </w:p>
    <w:sectPr w:rsidR="00C5672F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3639" w:rsidRDefault="00733639">
      <w:pPr>
        <w:spacing w:before="120" w:after="120"/>
      </w:pPr>
      <w:r>
        <w:separator/>
      </w:r>
    </w:p>
  </w:endnote>
  <w:endnote w:type="continuationSeparator" w:id="0">
    <w:p w:rsidR="00733639" w:rsidRDefault="0073363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4E1" w:rsidRDefault="006524E1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81A" w:rsidRDefault="00A5381A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4E1" w:rsidRDefault="006524E1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3639" w:rsidRDefault="00733639">
      <w:pPr>
        <w:spacing w:before="120" w:after="120"/>
      </w:pPr>
      <w:r>
        <w:separator/>
      </w:r>
    </w:p>
  </w:footnote>
  <w:footnote w:type="continuationSeparator" w:id="0">
    <w:p w:rsidR="00733639" w:rsidRDefault="0073363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4E1" w:rsidRDefault="006524E1">
    <w:pPr>
      <w:pStyle w:val="a8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4E1" w:rsidRDefault="006524E1">
    <w:pPr>
      <w:pStyle w:val="a8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7DB802A"/>
    <w:multiLevelType w:val="multilevel"/>
    <w:tmpl w:val="97DB802A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82" w:hanging="42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abstractNum w:abstractNumId="1" w15:restartNumberingAfterBreak="0">
    <w:nsid w:val="A77CE003"/>
    <w:multiLevelType w:val="singleLevel"/>
    <w:tmpl w:val="A77CE003"/>
    <w:lvl w:ilvl="0">
      <w:start w:val="1"/>
      <w:numFmt w:val="decimal"/>
      <w:pStyle w:val="Proposal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ascii="Times New Roman" w:eastAsia="宋体" w:hAnsi="Times New Roman" w:cs="Times New Roman" w:hint="default"/>
        <w:bCs/>
        <w:iCs/>
      </w:rPr>
    </w:lvl>
  </w:abstractNum>
  <w:abstractNum w:abstractNumId="2" w15:restartNumberingAfterBreak="0">
    <w:nsid w:val="1E25C1A0"/>
    <w:multiLevelType w:val="singleLevel"/>
    <w:tmpl w:val="1E25C1A0"/>
    <w:lvl w:ilvl="0">
      <w:start w:val="1"/>
      <w:numFmt w:val="bullet"/>
      <w:pStyle w:val="3rdlevelobservation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241795E7"/>
    <w:multiLevelType w:val="singleLevel"/>
    <w:tmpl w:val="241795E7"/>
    <w:lvl w:ilvl="0">
      <w:start w:val="1"/>
      <w:numFmt w:val="bullet"/>
      <w:pStyle w:val="3rdlevelproposal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28544DF2"/>
    <w:multiLevelType w:val="singleLevel"/>
    <w:tmpl w:val="28544DF2"/>
    <w:lvl w:ilvl="0">
      <w:start w:val="1"/>
      <w:numFmt w:val="decimal"/>
      <w:pStyle w:val="Obervation"/>
      <w:suff w:val="nothing"/>
      <w:lvlText w:val="Observation %1:"/>
      <w:lvlJc w:val="left"/>
      <w:pPr>
        <w:ind w:left="0" w:firstLine="403"/>
      </w:pPr>
      <w:rPr>
        <w:rFonts w:hint="default"/>
      </w:rPr>
    </w:lvl>
  </w:abstractNum>
  <w:abstractNum w:abstractNumId="5" w15:restartNumberingAfterBreak="0">
    <w:nsid w:val="31802588"/>
    <w:multiLevelType w:val="hybridMultilevel"/>
    <w:tmpl w:val="BE4AD3E6"/>
    <w:lvl w:ilvl="0" w:tplc="78F825FC">
      <w:numFmt w:val="bullet"/>
      <w:lvlText w:val="–"/>
      <w:lvlJc w:val="left"/>
      <w:pPr>
        <w:ind w:left="42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6" w15:restartNumberingAfterBreak="0">
    <w:nsid w:val="36F92320"/>
    <w:multiLevelType w:val="multilevel"/>
    <w:tmpl w:val="36F9232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-993"/>
        </w:tabs>
        <w:ind w:left="0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10D60FA"/>
    <w:multiLevelType w:val="multilevel"/>
    <w:tmpl w:val="410D60F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713D2C"/>
    <w:multiLevelType w:val="singleLevel"/>
    <w:tmpl w:val="54713D2C"/>
    <w:lvl w:ilvl="0">
      <w:start w:val="1"/>
      <w:numFmt w:val="bullet"/>
      <w:pStyle w:val="sub-observation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1" w15:restartNumberingAfterBreak="0">
    <w:nsid w:val="58DF3E20"/>
    <w:multiLevelType w:val="hybridMultilevel"/>
    <w:tmpl w:val="137254F4"/>
    <w:lvl w:ilvl="0" w:tplc="A1162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D763755"/>
    <w:multiLevelType w:val="multilevel"/>
    <w:tmpl w:val="AE4E7500"/>
    <w:lvl w:ilvl="0">
      <w:start w:val="1"/>
      <w:numFmt w:val="decimal"/>
      <w:pStyle w:val="ZTE-Proposal-20210505"/>
      <w:lvlText w:val="Proposal %1: "/>
      <w:lvlJc w:val="left"/>
      <w:pPr>
        <w:ind w:left="1555" w:hanging="420"/>
      </w:pPr>
      <w:rPr>
        <w:rFonts w:ascii="Times New Roman" w:hAnsi="Times New Roman" w:hint="eastAsia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</w:rPr>
    </w:lvl>
    <w:lvl w:ilvl="1">
      <w:start w:val="1"/>
      <w:numFmt w:val="lowerLetter"/>
      <w:lvlText w:val="%2)"/>
      <w:lvlJc w:val="left"/>
      <w:pPr>
        <w:ind w:left="1975" w:hanging="420"/>
      </w:pPr>
    </w:lvl>
    <w:lvl w:ilvl="2">
      <w:start w:val="1"/>
      <w:numFmt w:val="lowerRoman"/>
      <w:lvlText w:val="%3."/>
      <w:lvlJc w:val="right"/>
      <w:pPr>
        <w:ind w:left="2395" w:hanging="420"/>
      </w:pPr>
    </w:lvl>
    <w:lvl w:ilvl="3">
      <w:start w:val="1"/>
      <w:numFmt w:val="decimal"/>
      <w:lvlText w:val="%4."/>
      <w:lvlJc w:val="left"/>
      <w:pPr>
        <w:ind w:left="2815" w:hanging="420"/>
      </w:pPr>
    </w:lvl>
    <w:lvl w:ilvl="4">
      <w:start w:val="1"/>
      <w:numFmt w:val="lowerLetter"/>
      <w:lvlText w:val="%5)"/>
      <w:lvlJc w:val="left"/>
      <w:pPr>
        <w:ind w:left="3235" w:hanging="420"/>
      </w:pPr>
    </w:lvl>
    <w:lvl w:ilvl="5">
      <w:start w:val="1"/>
      <w:numFmt w:val="lowerRoman"/>
      <w:lvlText w:val="%6."/>
      <w:lvlJc w:val="right"/>
      <w:pPr>
        <w:ind w:left="3655" w:hanging="420"/>
      </w:pPr>
    </w:lvl>
    <w:lvl w:ilvl="6">
      <w:start w:val="1"/>
      <w:numFmt w:val="decimal"/>
      <w:lvlText w:val="%7."/>
      <w:lvlJc w:val="left"/>
      <w:pPr>
        <w:ind w:left="4075" w:hanging="420"/>
      </w:pPr>
    </w:lvl>
    <w:lvl w:ilvl="7">
      <w:start w:val="1"/>
      <w:numFmt w:val="lowerLetter"/>
      <w:lvlText w:val="%8)"/>
      <w:lvlJc w:val="left"/>
      <w:pPr>
        <w:ind w:left="4495" w:hanging="420"/>
      </w:pPr>
    </w:lvl>
    <w:lvl w:ilvl="8">
      <w:start w:val="1"/>
      <w:numFmt w:val="lowerRoman"/>
      <w:lvlText w:val="%9."/>
      <w:lvlJc w:val="right"/>
      <w:pPr>
        <w:ind w:left="4915" w:hanging="420"/>
      </w:pPr>
    </w:lvl>
  </w:abstractNum>
  <w:abstractNum w:abstractNumId="13" w15:restartNumberingAfterBreak="0">
    <w:nsid w:val="70110F9F"/>
    <w:multiLevelType w:val="multilevel"/>
    <w:tmpl w:val="FCA4D2C4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4"/>
        </w:tabs>
        <w:ind w:left="36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5"/>
        </w:tabs>
        <w:ind w:left="1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5"/>
        </w:tabs>
        <w:ind w:left="9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5"/>
        </w:tabs>
        <w:ind w:left="16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5"/>
        </w:tabs>
        <w:ind w:left="23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5"/>
        </w:tabs>
        <w:ind w:left="30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5"/>
        </w:tabs>
        <w:ind w:left="37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5"/>
        </w:tabs>
        <w:ind w:left="45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5"/>
        </w:tabs>
        <w:ind w:left="52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2"/>
  </w:num>
  <w:num w:numId="4">
    <w:abstractNumId w:val="13"/>
  </w:num>
  <w:num w:numId="5">
    <w:abstractNumId w:val="0"/>
  </w:num>
  <w:num w:numId="6">
    <w:abstractNumId w:val="10"/>
  </w:num>
  <w:num w:numId="7">
    <w:abstractNumId w:val="3"/>
  </w:num>
  <w:num w:numId="8">
    <w:abstractNumId w:val="2"/>
  </w:num>
  <w:num w:numId="9">
    <w:abstractNumId w:val="7"/>
  </w:num>
  <w:num w:numId="10">
    <w:abstractNumId w:val="4"/>
  </w:num>
  <w:num w:numId="11">
    <w:abstractNumId w:val="14"/>
  </w:num>
  <w:num w:numId="12">
    <w:abstractNumId w:val="5"/>
  </w:num>
  <w:num w:numId="13">
    <w:abstractNumId w:val="9"/>
  </w:num>
  <w:num w:numId="14">
    <w:abstractNumId w:val="6"/>
  </w:num>
  <w:num w:numId="1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defaultTabStop w:val="0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6FC2"/>
    <w:rsid w:val="0004033C"/>
    <w:rsid w:val="00044B96"/>
    <w:rsid w:val="000475A2"/>
    <w:rsid w:val="0005307B"/>
    <w:rsid w:val="00053593"/>
    <w:rsid w:val="00064B32"/>
    <w:rsid w:val="00080D25"/>
    <w:rsid w:val="000829B2"/>
    <w:rsid w:val="000A168C"/>
    <w:rsid w:val="000B1599"/>
    <w:rsid w:val="000B2C1E"/>
    <w:rsid w:val="000B5F83"/>
    <w:rsid w:val="000C6CAA"/>
    <w:rsid w:val="000D65FC"/>
    <w:rsid w:val="000F15B3"/>
    <w:rsid w:val="000F766A"/>
    <w:rsid w:val="001171FF"/>
    <w:rsid w:val="00145D02"/>
    <w:rsid w:val="0015763C"/>
    <w:rsid w:val="00162F46"/>
    <w:rsid w:val="00167F63"/>
    <w:rsid w:val="00171C2E"/>
    <w:rsid w:val="00172A27"/>
    <w:rsid w:val="001768FE"/>
    <w:rsid w:val="0018673E"/>
    <w:rsid w:val="00187321"/>
    <w:rsid w:val="00191F48"/>
    <w:rsid w:val="00193046"/>
    <w:rsid w:val="001A2BEB"/>
    <w:rsid w:val="001B502E"/>
    <w:rsid w:val="001E3384"/>
    <w:rsid w:val="001E6669"/>
    <w:rsid w:val="002077C0"/>
    <w:rsid w:val="0020796E"/>
    <w:rsid w:val="002376AE"/>
    <w:rsid w:val="00260464"/>
    <w:rsid w:val="00267743"/>
    <w:rsid w:val="00271AE3"/>
    <w:rsid w:val="00283AC3"/>
    <w:rsid w:val="002937E9"/>
    <w:rsid w:val="00294668"/>
    <w:rsid w:val="002A38F7"/>
    <w:rsid w:val="002B3874"/>
    <w:rsid w:val="002C0735"/>
    <w:rsid w:val="002D0D38"/>
    <w:rsid w:val="002E478D"/>
    <w:rsid w:val="002E5E77"/>
    <w:rsid w:val="00301063"/>
    <w:rsid w:val="003161BA"/>
    <w:rsid w:val="00324214"/>
    <w:rsid w:val="00335993"/>
    <w:rsid w:val="003412EF"/>
    <w:rsid w:val="003503A9"/>
    <w:rsid w:val="00350843"/>
    <w:rsid w:val="00355768"/>
    <w:rsid w:val="0035608C"/>
    <w:rsid w:val="00375073"/>
    <w:rsid w:val="00376B17"/>
    <w:rsid w:val="00385770"/>
    <w:rsid w:val="003904D9"/>
    <w:rsid w:val="00394E13"/>
    <w:rsid w:val="00395F21"/>
    <w:rsid w:val="003A3F68"/>
    <w:rsid w:val="003A6BA5"/>
    <w:rsid w:val="003C0B54"/>
    <w:rsid w:val="003D17AE"/>
    <w:rsid w:val="003D6F65"/>
    <w:rsid w:val="003E5CBE"/>
    <w:rsid w:val="003E6EAB"/>
    <w:rsid w:val="003F5BE7"/>
    <w:rsid w:val="003F670A"/>
    <w:rsid w:val="00404DA5"/>
    <w:rsid w:val="004100E3"/>
    <w:rsid w:val="00422D64"/>
    <w:rsid w:val="004247BB"/>
    <w:rsid w:val="004304ED"/>
    <w:rsid w:val="0043342F"/>
    <w:rsid w:val="00445F63"/>
    <w:rsid w:val="00475B67"/>
    <w:rsid w:val="00480D68"/>
    <w:rsid w:val="00486189"/>
    <w:rsid w:val="00492D52"/>
    <w:rsid w:val="004955BC"/>
    <w:rsid w:val="004A5C4F"/>
    <w:rsid w:val="004B41A4"/>
    <w:rsid w:val="0050216A"/>
    <w:rsid w:val="00503A6C"/>
    <w:rsid w:val="00525E65"/>
    <w:rsid w:val="005317CA"/>
    <w:rsid w:val="00534212"/>
    <w:rsid w:val="005409BF"/>
    <w:rsid w:val="00572097"/>
    <w:rsid w:val="0057368E"/>
    <w:rsid w:val="00573BED"/>
    <w:rsid w:val="00580813"/>
    <w:rsid w:val="0059672B"/>
    <w:rsid w:val="005975B5"/>
    <w:rsid w:val="005B065E"/>
    <w:rsid w:val="005B5339"/>
    <w:rsid w:val="005C0B15"/>
    <w:rsid w:val="005E20D9"/>
    <w:rsid w:val="005E6286"/>
    <w:rsid w:val="005F7B99"/>
    <w:rsid w:val="00601651"/>
    <w:rsid w:val="00602BF6"/>
    <w:rsid w:val="006144B4"/>
    <w:rsid w:val="00630BC2"/>
    <w:rsid w:val="00644DDC"/>
    <w:rsid w:val="00651C7E"/>
    <w:rsid w:val="006524E1"/>
    <w:rsid w:val="006807E6"/>
    <w:rsid w:val="006B145B"/>
    <w:rsid w:val="006B60F5"/>
    <w:rsid w:val="006B78BB"/>
    <w:rsid w:val="006D0EA4"/>
    <w:rsid w:val="006F26CE"/>
    <w:rsid w:val="00713F6C"/>
    <w:rsid w:val="00724E53"/>
    <w:rsid w:val="00733639"/>
    <w:rsid w:val="00774664"/>
    <w:rsid w:val="007922E3"/>
    <w:rsid w:val="007B40E6"/>
    <w:rsid w:val="007B4BE1"/>
    <w:rsid w:val="007C035C"/>
    <w:rsid w:val="007E7A15"/>
    <w:rsid w:val="007F3DCC"/>
    <w:rsid w:val="00820E09"/>
    <w:rsid w:val="008212F1"/>
    <w:rsid w:val="00827B07"/>
    <w:rsid w:val="0086109C"/>
    <w:rsid w:val="00863FB0"/>
    <w:rsid w:val="00885FE5"/>
    <w:rsid w:val="00890F3B"/>
    <w:rsid w:val="008A1EED"/>
    <w:rsid w:val="008B5FA9"/>
    <w:rsid w:val="008D19DE"/>
    <w:rsid w:val="008D304B"/>
    <w:rsid w:val="008D3B0B"/>
    <w:rsid w:val="008E145B"/>
    <w:rsid w:val="008E6E8F"/>
    <w:rsid w:val="008F30BC"/>
    <w:rsid w:val="008F3CF6"/>
    <w:rsid w:val="009141DD"/>
    <w:rsid w:val="00934CA8"/>
    <w:rsid w:val="009401EC"/>
    <w:rsid w:val="00942041"/>
    <w:rsid w:val="00945B44"/>
    <w:rsid w:val="00954A8B"/>
    <w:rsid w:val="0096044C"/>
    <w:rsid w:val="009677C4"/>
    <w:rsid w:val="009679B9"/>
    <w:rsid w:val="00980780"/>
    <w:rsid w:val="009817D2"/>
    <w:rsid w:val="009A291D"/>
    <w:rsid w:val="009A704B"/>
    <w:rsid w:val="009C7CB7"/>
    <w:rsid w:val="009D3B70"/>
    <w:rsid w:val="009E6891"/>
    <w:rsid w:val="009F756D"/>
    <w:rsid w:val="00A00EF4"/>
    <w:rsid w:val="00A05B81"/>
    <w:rsid w:val="00A12C8C"/>
    <w:rsid w:val="00A137A4"/>
    <w:rsid w:val="00A25CEE"/>
    <w:rsid w:val="00A26A9E"/>
    <w:rsid w:val="00A36D2A"/>
    <w:rsid w:val="00A37B97"/>
    <w:rsid w:val="00A40102"/>
    <w:rsid w:val="00A41458"/>
    <w:rsid w:val="00A41C84"/>
    <w:rsid w:val="00A50086"/>
    <w:rsid w:val="00A5381A"/>
    <w:rsid w:val="00A5717C"/>
    <w:rsid w:val="00A777FD"/>
    <w:rsid w:val="00A9766A"/>
    <w:rsid w:val="00AA02A1"/>
    <w:rsid w:val="00AB67B2"/>
    <w:rsid w:val="00AC4CB5"/>
    <w:rsid w:val="00AD2377"/>
    <w:rsid w:val="00AD6794"/>
    <w:rsid w:val="00AE051A"/>
    <w:rsid w:val="00AE0D6E"/>
    <w:rsid w:val="00AF5B20"/>
    <w:rsid w:val="00B03CE5"/>
    <w:rsid w:val="00B056D9"/>
    <w:rsid w:val="00B14503"/>
    <w:rsid w:val="00B23BAD"/>
    <w:rsid w:val="00B3516E"/>
    <w:rsid w:val="00B428B5"/>
    <w:rsid w:val="00B50C9F"/>
    <w:rsid w:val="00B66CB1"/>
    <w:rsid w:val="00B764C8"/>
    <w:rsid w:val="00B8129D"/>
    <w:rsid w:val="00B92E78"/>
    <w:rsid w:val="00BA2A2B"/>
    <w:rsid w:val="00BB0B7F"/>
    <w:rsid w:val="00BB6518"/>
    <w:rsid w:val="00BD6330"/>
    <w:rsid w:val="00BF10A3"/>
    <w:rsid w:val="00C155C1"/>
    <w:rsid w:val="00C202A3"/>
    <w:rsid w:val="00C24C90"/>
    <w:rsid w:val="00C3473F"/>
    <w:rsid w:val="00C5672F"/>
    <w:rsid w:val="00C6294E"/>
    <w:rsid w:val="00C71AAD"/>
    <w:rsid w:val="00C71EBF"/>
    <w:rsid w:val="00CB3EA3"/>
    <w:rsid w:val="00CB6631"/>
    <w:rsid w:val="00CB68E3"/>
    <w:rsid w:val="00CD1B78"/>
    <w:rsid w:val="00CE2B6B"/>
    <w:rsid w:val="00D03DF4"/>
    <w:rsid w:val="00D12754"/>
    <w:rsid w:val="00D20EC2"/>
    <w:rsid w:val="00D2290B"/>
    <w:rsid w:val="00D234CC"/>
    <w:rsid w:val="00D316E9"/>
    <w:rsid w:val="00D35B96"/>
    <w:rsid w:val="00D44606"/>
    <w:rsid w:val="00D71DA7"/>
    <w:rsid w:val="00D83525"/>
    <w:rsid w:val="00D85113"/>
    <w:rsid w:val="00D939C9"/>
    <w:rsid w:val="00DA6209"/>
    <w:rsid w:val="00DA7FC2"/>
    <w:rsid w:val="00DB0B58"/>
    <w:rsid w:val="00DD0B12"/>
    <w:rsid w:val="00DD5091"/>
    <w:rsid w:val="00DE79EC"/>
    <w:rsid w:val="00DF03C1"/>
    <w:rsid w:val="00DF0709"/>
    <w:rsid w:val="00DF75DB"/>
    <w:rsid w:val="00E042AE"/>
    <w:rsid w:val="00E231FB"/>
    <w:rsid w:val="00E35DE6"/>
    <w:rsid w:val="00E422E5"/>
    <w:rsid w:val="00E479BD"/>
    <w:rsid w:val="00E530A4"/>
    <w:rsid w:val="00E5638F"/>
    <w:rsid w:val="00E74F94"/>
    <w:rsid w:val="00EA2F70"/>
    <w:rsid w:val="00EA4204"/>
    <w:rsid w:val="00EA5E9B"/>
    <w:rsid w:val="00EB50B5"/>
    <w:rsid w:val="00EB7B8C"/>
    <w:rsid w:val="00EE5F9D"/>
    <w:rsid w:val="00F0703E"/>
    <w:rsid w:val="00F1212A"/>
    <w:rsid w:val="00F24223"/>
    <w:rsid w:val="00F33F85"/>
    <w:rsid w:val="00F471FA"/>
    <w:rsid w:val="00F4751E"/>
    <w:rsid w:val="00F509E9"/>
    <w:rsid w:val="00F60665"/>
    <w:rsid w:val="00F65BA8"/>
    <w:rsid w:val="00F65D73"/>
    <w:rsid w:val="00F71693"/>
    <w:rsid w:val="00FB5803"/>
    <w:rsid w:val="00FC6E1D"/>
    <w:rsid w:val="00FD2DE4"/>
    <w:rsid w:val="00FE287B"/>
    <w:rsid w:val="00FE3A28"/>
    <w:rsid w:val="00FE664F"/>
    <w:rsid w:val="00FF38B8"/>
    <w:rsid w:val="00FF517E"/>
    <w:rsid w:val="01764F01"/>
    <w:rsid w:val="020F66B2"/>
    <w:rsid w:val="024D6B6A"/>
    <w:rsid w:val="029010D5"/>
    <w:rsid w:val="029B04E7"/>
    <w:rsid w:val="03072F19"/>
    <w:rsid w:val="03073BDC"/>
    <w:rsid w:val="030C5976"/>
    <w:rsid w:val="033F44DC"/>
    <w:rsid w:val="0381701C"/>
    <w:rsid w:val="043168B5"/>
    <w:rsid w:val="04DA33A7"/>
    <w:rsid w:val="0555228E"/>
    <w:rsid w:val="057D6C1A"/>
    <w:rsid w:val="059D1E39"/>
    <w:rsid w:val="05E078B3"/>
    <w:rsid w:val="06533D31"/>
    <w:rsid w:val="077D0583"/>
    <w:rsid w:val="079724D0"/>
    <w:rsid w:val="082A352F"/>
    <w:rsid w:val="084D7D75"/>
    <w:rsid w:val="085310AF"/>
    <w:rsid w:val="08C349D1"/>
    <w:rsid w:val="08FD1F99"/>
    <w:rsid w:val="095C4FB4"/>
    <w:rsid w:val="09F67CD5"/>
    <w:rsid w:val="0A9724B3"/>
    <w:rsid w:val="0AC167FE"/>
    <w:rsid w:val="0B584155"/>
    <w:rsid w:val="0B9E71DF"/>
    <w:rsid w:val="0C9D30C2"/>
    <w:rsid w:val="0D2242B0"/>
    <w:rsid w:val="0D9D65F4"/>
    <w:rsid w:val="0DE91C8A"/>
    <w:rsid w:val="0E172BD0"/>
    <w:rsid w:val="0EDF02B5"/>
    <w:rsid w:val="0F7716EA"/>
    <w:rsid w:val="100D6188"/>
    <w:rsid w:val="10505D93"/>
    <w:rsid w:val="106D269D"/>
    <w:rsid w:val="10936355"/>
    <w:rsid w:val="10A50104"/>
    <w:rsid w:val="115B3410"/>
    <w:rsid w:val="119D7849"/>
    <w:rsid w:val="1242135C"/>
    <w:rsid w:val="13A1683F"/>
    <w:rsid w:val="14960C8D"/>
    <w:rsid w:val="14DA3DA1"/>
    <w:rsid w:val="152D3980"/>
    <w:rsid w:val="17155857"/>
    <w:rsid w:val="17950508"/>
    <w:rsid w:val="17AD7BB9"/>
    <w:rsid w:val="17C01C99"/>
    <w:rsid w:val="18677125"/>
    <w:rsid w:val="18B4714D"/>
    <w:rsid w:val="19010C43"/>
    <w:rsid w:val="19084C73"/>
    <w:rsid w:val="194239FF"/>
    <w:rsid w:val="19E51863"/>
    <w:rsid w:val="1A0470F6"/>
    <w:rsid w:val="1A054259"/>
    <w:rsid w:val="1A273CC1"/>
    <w:rsid w:val="1AA20BEC"/>
    <w:rsid w:val="1B691856"/>
    <w:rsid w:val="1B6A73D5"/>
    <w:rsid w:val="1B7168D1"/>
    <w:rsid w:val="1B7A36A9"/>
    <w:rsid w:val="1B7F6005"/>
    <w:rsid w:val="1B9D73EE"/>
    <w:rsid w:val="1C132CB9"/>
    <w:rsid w:val="1C1F3444"/>
    <w:rsid w:val="1CCC26CA"/>
    <w:rsid w:val="1CE76586"/>
    <w:rsid w:val="1E056606"/>
    <w:rsid w:val="1E7A1BD5"/>
    <w:rsid w:val="1E9D6342"/>
    <w:rsid w:val="1EAE7285"/>
    <w:rsid w:val="1EBD2365"/>
    <w:rsid w:val="1EC1716C"/>
    <w:rsid w:val="1ECA5C70"/>
    <w:rsid w:val="204E6676"/>
    <w:rsid w:val="20766689"/>
    <w:rsid w:val="214F70E4"/>
    <w:rsid w:val="2195668B"/>
    <w:rsid w:val="21962F88"/>
    <w:rsid w:val="21BE5AD4"/>
    <w:rsid w:val="21CA1BB1"/>
    <w:rsid w:val="21F128CC"/>
    <w:rsid w:val="23081A49"/>
    <w:rsid w:val="2334383D"/>
    <w:rsid w:val="23B369D5"/>
    <w:rsid w:val="23C15D2D"/>
    <w:rsid w:val="23CE335E"/>
    <w:rsid w:val="243E205B"/>
    <w:rsid w:val="245C52F8"/>
    <w:rsid w:val="245F0637"/>
    <w:rsid w:val="2463385E"/>
    <w:rsid w:val="250D568B"/>
    <w:rsid w:val="25134332"/>
    <w:rsid w:val="257E508F"/>
    <w:rsid w:val="26BF5712"/>
    <w:rsid w:val="270011DC"/>
    <w:rsid w:val="27AB7429"/>
    <w:rsid w:val="281C2C78"/>
    <w:rsid w:val="28416E7E"/>
    <w:rsid w:val="285C053E"/>
    <w:rsid w:val="293351FB"/>
    <w:rsid w:val="29FA7F26"/>
    <w:rsid w:val="2A0F29F0"/>
    <w:rsid w:val="2A374081"/>
    <w:rsid w:val="2A5F0C68"/>
    <w:rsid w:val="2B774832"/>
    <w:rsid w:val="2BD23509"/>
    <w:rsid w:val="2C3E7B79"/>
    <w:rsid w:val="2C946521"/>
    <w:rsid w:val="2CDE11E4"/>
    <w:rsid w:val="2F1251F2"/>
    <w:rsid w:val="30962F3E"/>
    <w:rsid w:val="30D17E68"/>
    <w:rsid w:val="30FF2795"/>
    <w:rsid w:val="3283370E"/>
    <w:rsid w:val="329A6ACE"/>
    <w:rsid w:val="33607071"/>
    <w:rsid w:val="338D7587"/>
    <w:rsid w:val="359547E0"/>
    <w:rsid w:val="35EB3B29"/>
    <w:rsid w:val="360B1D73"/>
    <w:rsid w:val="361F3323"/>
    <w:rsid w:val="36A04581"/>
    <w:rsid w:val="36E93760"/>
    <w:rsid w:val="37305077"/>
    <w:rsid w:val="37453535"/>
    <w:rsid w:val="377E620D"/>
    <w:rsid w:val="3784394E"/>
    <w:rsid w:val="38AE3BB0"/>
    <w:rsid w:val="3923463F"/>
    <w:rsid w:val="3AAF56A0"/>
    <w:rsid w:val="3AC71DA2"/>
    <w:rsid w:val="3ACB5746"/>
    <w:rsid w:val="3AFC11E0"/>
    <w:rsid w:val="3B403ECA"/>
    <w:rsid w:val="3B4211D6"/>
    <w:rsid w:val="3BB20883"/>
    <w:rsid w:val="3C0E1FB8"/>
    <w:rsid w:val="3C935077"/>
    <w:rsid w:val="3CCC3EC3"/>
    <w:rsid w:val="3CD06756"/>
    <w:rsid w:val="3D1345F3"/>
    <w:rsid w:val="3D223AA7"/>
    <w:rsid w:val="3DA8275C"/>
    <w:rsid w:val="3DE43AD5"/>
    <w:rsid w:val="3DF328BF"/>
    <w:rsid w:val="3E441C7D"/>
    <w:rsid w:val="3F7578F1"/>
    <w:rsid w:val="3F792164"/>
    <w:rsid w:val="3F851AC5"/>
    <w:rsid w:val="3FC956FF"/>
    <w:rsid w:val="40711332"/>
    <w:rsid w:val="408C57D5"/>
    <w:rsid w:val="40A36A71"/>
    <w:rsid w:val="410E4736"/>
    <w:rsid w:val="41D3631F"/>
    <w:rsid w:val="41F466FD"/>
    <w:rsid w:val="42277B6B"/>
    <w:rsid w:val="423815B7"/>
    <w:rsid w:val="42A67A24"/>
    <w:rsid w:val="42D846B9"/>
    <w:rsid w:val="430D7A82"/>
    <w:rsid w:val="43A55B32"/>
    <w:rsid w:val="440D5045"/>
    <w:rsid w:val="44173BF9"/>
    <w:rsid w:val="44416E39"/>
    <w:rsid w:val="44613B62"/>
    <w:rsid w:val="44F3408E"/>
    <w:rsid w:val="4515300D"/>
    <w:rsid w:val="455B0E88"/>
    <w:rsid w:val="45BE6191"/>
    <w:rsid w:val="45F4123C"/>
    <w:rsid w:val="460C5979"/>
    <w:rsid w:val="47412B37"/>
    <w:rsid w:val="475E782E"/>
    <w:rsid w:val="476F0FC5"/>
    <w:rsid w:val="47C01792"/>
    <w:rsid w:val="4808150F"/>
    <w:rsid w:val="48107720"/>
    <w:rsid w:val="483B65F5"/>
    <w:rsid w:val="49073F06"/>
    <w:rsid w:val="49BC4BE1"/>
    <w:rsid w:val="49C74315"/>
    <w:rsid w:val="49E9233D"/>
    <w:rsid w:val="4A42266B"/>
    <w:rsid w:val="4AAD1944"/>
    <w:rsid w:val="4AC31003"/>
    <w:rsid w:val="4AE93159"/>
    <w:rsid w:val="4B28179F"/>
    <w:rsid w:val="4B5C4413"/>
    <w:rsid w:val="4BD0339A"/>
    <w:rsid w:val="4D19690C"/>
    <w:rsid w:val="4D462159"/>
    <w:rsid w:val="4D5C5FAC"/>
    <w:rsid w:val="4D672FD1"/>
    <w:rsid w:val="4DC605B6"/>
    <w:rsid w:val="4DEC0985"/>
    <w:rsid w:val="4E27683A"/>
    <w:rsid w:val="4F1A715B"/>
    <w:rsid w:val="4F2765B1"/>
    <w:rsid w:val="4F285975"/>
    <w:rsid w:val="4F672A37"/>
    <w:rsid w:val="4F7409E6"/>
    <w:rsid w:val="504B4F45"/>
    <w:rsid w:val="50DD1BD1"/>
    <w:rsid w:val="516721CB"/>
    <w:rsid w:val="51796EDE"/>
    <w:rsid w:val="51867298"/>
    <w:rsid w:val="51AC0F10"/>
    <w:rsid w:val="52195EDF"/>
    <w:rsid w:val="52313387"/>
    <w:rsid w:val="5283747E"/>
    <w:rsid w:val="529F0593"/>
    <w:rsid w:val="52B05355"/>
    <w:rsid w:val="52C104ED"/>
    <w:rsid w:val="52E04D27"/>
    <w:rsid w:val="539A390F"/>
    <w:rsid w:val="53C62000"/>
    <w:rsid w:val="53CF14EE"/>
    <w:rsid w:val="53DB3477"/>
    <w:rsid w:val="54AF6B42"/>
    <w:rsid w:val="54E86AFF"/>
    <w:rsid w:val="55DD6F2A"/>
    <w:rsid w:val="55E52812"/>
    <w:rsid w:val="560E3399"/>
    <w:rsid w:val="5674038B"/>
    <w:rsid w:val="56D02A7B"/>
    <w:rsid w:val="56E23970"/>
    <w:rsid w:val="56FE2FE7"/>
    <w:rsid w:val="57155486"/>
    <w:rsid w:val="57773B00"/>
    <w:rsid w:val="577A3C7D"/>
    <w:rsid w:val="578F220A"/>
    <w:rsid w:val="57FC07D9"/>
    <w:rsid w:val="58500F22"/>
    <w:rsid w:val="58B01CD1"/>
    <w:rsid w:val="591C0009"/>
    <w:rsid w:val="59772C15"/>
    <w:rsid w:val="5A256629"/>
    <w:rsid w:val="5A683F99"/>
    <w:rsid w:val="5A7C7F4E"/>
    <w:rsid w:val="5ACF0F3A"/>
    <w:rsid w:val="5B3917E9"/>
    <w:rsid w:val="5BED6C94"/>
    <w:rsid w:val="5C6B1600"/>
    <w:rsid w:val="5C921AD0"/>
    <w:rsid w:val="5DFD51DB"/>
    <w:rsid w:val="5E0D36E5"/>
    <w:rsid w:val="5E7F7360"/>
    <w:rsid w:val="5EB903DA"/>
    <w:rsid w:val="5F501BDB"/>
    <w:rsid w:val="5FF53D41"/>
    <w:rsid w:val="60140907"/>
    <w:rsid w:val="60642278"/>
    <w:rsid w:val="607C3753"/>
    <w:rsid w:val="60C30855"/>
    <w:rsid w:val="61421EFD"/>
    <w:rsid w:val="615C5041"/>
    <w:rsid w:val="61C736BE"/>
    <w:rsid w:val="63372785"/>
    <w:rsid w:val="64934878"/>
    <w:rsid w:val="64DA1397"/>
    <w:rsid w:val="65967AC8"/>
    <w:rsid w:val="664805B8"/>
    <w:rsid w:val="66907CC1"/>
    <w:rsid w:val="67291244"/>
    <w:rsid w:val="672F1DCA"/>
    <w:rsid w:val="68CB171E"/>
    <w:rsid w:val="690F418B"/>
    <w:rsid w:val="699E284E"/>
    <w:rsid w:val="69FA4CD5"/>
    <w:rsid w:val="69FB7936"/>
    <w:rsid w:val="6A154B1E"/>
    <w:rsid w:val="6A73734B"/>
    <w:rsid w:val="6A7A2736"/>
    <w:rsid w:val="6A7B4B9C"/>
    <w:rsid w:val="6B3E23A9"/>
    <w:rsid w:val="6BE61376"/>
    <w:rsid w:val="6C89456C"/>
    <w:rsid w:val="6D663271"/>
    <w:rsid w:val="6D9B5DDA"/>
    <w:rsid w:val="6F901B66"/>
    <w:rsid w:val="6FA629D4"/>
    <w:rsid w:val="6FC05247"/>
    <w:rsid w:val="6FD10552"/>
    <w:rsid w:val="705D6B36"/>
    <w:rsid w:val="70602E31"/>
    <w:rsid w:val="70912EBC"/>
    <w:rsid w:val="70BB2EF0"/>
    <w:rsid w:val="71811486"/>
    <w:rsid w:val="7205242C"/>
    <w:rsid w:val="72694601"/>
    <w:rsid w:val="72C33A8B"/>
    <w:rsid w:val="73414765"/>
    <w:rsid w:val="73455C21"/>
    <w:rsid w:val="73D425F7"/>
    <w:rsid w:val="74263AAC"/>
    <w:rsid w:val="750A2023"/>
    <w:rsid w:val="762338B0"/>
    <w:rsid w:val="7676736A"/>
    <w:rsid w:val="76933951"/>
    <w:rsid w:val="76DE38FA"/>
    <w:rsid w:val="76FA3873"/>
    <w:rsid w:val="771D661B"/>
    <w:rsid w:val="771F7714"/>
    <w:rsid w:val="77317864"/>
    <w:rsid w:val="775D48D0"/>
    <w:rsid w:val="777E145F"/>
    <w:rsid w:val="785379A4"/>
    <w:rsid w:val="78782A0D"/>
    <w:rsid w:val="788F42B8"/>
    <w:rsid w:val="78E01FEE"/>
    <w:rsid w:val="797C1090"/>
    <w:rsid w:val="79A2171F"/>
    <w:rsid w:val="79A252FF"/>
    <w:rsid w:val="79D33056"/>
    <w:rsid w:val="7AAE70ED"/>
    <w:rsid w:val="7ADE0D63"/>
    <w:rsid w:val="7B553028"/>
    <w:rsid w:val="7B604BC4"/>
    <w:rsid w:val="7B7C74A8"/>
    <w:rsid w:val="7B9A3154"/>
    <w:rsid w:val="7C26369C"/>
    <w:rsid w:val="7C9E5A24"/>
    <w:rsid w:val="7CA17D91"/>
    <w:rsid w:val="7CAC00CB"/>
    <w:rsid w:val="7CD40FDF"/>
    <w:rsid w:val="7D575412"/>
    <w:rsid w:val="7D62117D"/>
    <w:rsid w:val="7DB275A7"/>
    <w:rsid w:val="7DB54254"/>
    <w:rsid w:val="7DE21475"/>
    <w:rsid w:val="7E3E1EF2"/>
    <w:rsid w:val="7E7745C1"/>
    <w:rsid w:val="7E8070E2"/>
    <w:rsid w:val="7E951513"/>
    <w:rsid w:val="7E9B749B"/>
    <w:rsid w:val="7EA27EB5"/>
    <w:rsid w:val="7EAB435E"/>
    <w:rsid w:val="7EBD7F90"/>
    <w:rsid w:val="7ED001FD"/>
    <w:rsid w:val="7EF74FC9"/>
    <w:rsid w:val="7F3C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A5830C"/>
  <w15:docId w15:val="{9F4CDA6A-F040-4FC8-860E-9C2CA9FF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/>
      <w:jc w:val="both"/>
    </w:pPr>
    <w:rPr>
      <w:rFonts w:ascii="Times New Roman" w:eastAsia="Times New Roman" w:hAnsi="Times New Roman" w:cs="Times New Roman"/>
      <w:kern w:val="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0"/>
      </w:tabs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clear" w:pos="-993"/>
      </w:tabs>
      <w:spacing w:before="120" w:after="120"/>
      <w:ind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outlineLvl w:val="2"/>
    </w:pPr>
    <w:rPr>
      <w:rFonts w:eastAsia="宋体"/>
      <w:sz w:val="22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TOC3">
    <w:name w:val="toc 3"/>
    <w:basedOn w:val="a"/>
    <w:next w:val="a"/>
    <w:link w:val="TOC30"/>
    <w:uiPriority w:val="39"/>
    <w:unhideWhenUsed/>
    <w:qFormat/>
    <w:pPr>
      <w:ind w:leftChars="400" w:left="880"/>
    </w:pPr>
    <w:rPr>
      <w:b/>
      <w:i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Times New Roman" w:hAnsi="Times New Roman" w:cs="Times New Roman"/>
      <w:kern w:val="2"/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rPr>
      <w:b/>
      <w:i/>
    </w:rPr>
  </w:style>
  <w:style w:type="paragraph" w:styleId="aa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ab">
    <w:name w:val="Normal (Web)"/>
    <w:uiPriority w:val="99"/>
    <w:unhideWhenUsed/>
    <w:qFormat/>
    <w:rPr>
      <w:rFonts w:ascii="Times New Roman" w:hAnsi="Times New Roman" w:cs="Times New Roman"/>
      <w:sz w:val="24"/>
      <w:lang w:val="en-GB" w:eastAsia="en-US"/>
    </w:rPr>
  </w:style>
  <w:style w:type="table" w:styleId="ac">
    <w:name w:val="Table Grid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page number"/>
    <w:basedOn w:val="a0"/>
    <w:semiHidden/>
    <w:qFormat/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">
    <w:name w:val="annotation reference"/>
    <w:basedOn w:val="a0"/>
    <w:qFormat/>
    <w:rPr>
      <w:sz w:val="16"/>
      <w:szCs w:val="16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left" w:pos="420"/>
      </w:tabs>
      <w:spacing w:beforeLines="30" w:before="30" w:afterLines="30" w:after="30" w:line="288" w:lineRule="auto"/>
      <w:ind w:left="0" w:firstLine="0"/>
    </w:pPr>
    <w:rPr>
      <w:b/>
      <w:bCs/>
      <w:i/>
      <w:iCs/>
    </w:rPr>
  </w:style>
  <w:style w:type="paragraph" w:customStyle="1" w:styleId="ZTE-Proposal-20210505">
    <w:name w:val="!ZTE-Proposal-2021 + 段前: 0.5 行 段后: 0.5 行"/>
    <w:basedOn w:val="a"/>
    <w:qFormat/>
    <w:rsid w:val="00F33F85"/>
    <w:pPr>
      <w:numPr>
        <w:numId w:val="3"/>
      </w:numPr>
      <w:spacing w:beforeLines="30" w:before="30" w:afterLines="30" w:after="30" w:line="288" w:lineRule="auto"/>
      <w:ind w:left="0" w:firstLine="0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pPr>
      <w:numPr>
        <w:numId w:val="4"/>
      </w:numPr>
      <w:snapToGrid w:val="0"/>
      <w:spacing w:beforeLines="30" w:before="30" w:afterLines="30" w:after="30" w:line="288" w:lineRule="auto"/>
      <w:ind w:left="0" w:firstLine="0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sub-proposal">
    <w:name w:val="sub-proposal"/>
    <w:basedOn w:val="a"/>
    <w:qFormat/>
    <w:pPr>
      <w:numPr>
        <w:numId w:val="5"/>
      </w:numPr>
      <w:tabs>
        <w:tab w:val="left" w:pos="0"/>
        <w:tab w:val="left" w:pos="567"/>
        <w:tab w:val="left" w:pos="993"/>
      </w:tabs>
      <w:spacing w:beforeLines="30" w:before="30" w:afterLines="30" w:after="30" w:line="288" w:lineRule="auto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pPr>
      <w:numPr>
        <w:numId w:val="6"/>
      </w:numPr>
      <w:ind w:left="0" w:firstLine="0"/>
    </w:pPr>
    <w:rPr>
      <w:rFonts w:eastAsia="宋体"/>
    </w:rPr>
  </w:style>
  <w:style w:type="paragraph" w:customStyle="1" w:styleId="3rdlevelproposal">
    <w:name w:val="3rd level proposal"/>
    <w:basedOn w:val="sub-proposal"/>
    <w:qFormat/>
    <w:pPr>
      <w:numPr>
        <w:numId w:val="7"/>
      </w:numPr>
      <w:ind w:leftChars="200" w:left="627" w:firstLine="0"/>
    </w:pPr>
  </w:style>
  <w:style w:type="paragraph" w:customStyle="1" w:styleId="3rdlevelobservation">
    <w:name w:val="3rd level observation"/>
    <w:basedOn w:val="sub-observation"/>
    <w:qFormat/>
    <w:pPr>
      <w:numPr>
        <w:numId w:val="8"/>
      </w:numPr>
      <w:tabs>
        <w:tab w:val="clear" w:pos="993"/>
        <w:tab w:val="left" w:pos="1134"/>
      </w:tabs>
      <w:ind w:leftChars="496" w:left="1131" w:hangingChars="69" w:hanging="139"/>
    </w:pPr>
    <w:rPr>
      <w:rFonts w:eastAsiaTheme="minorEastAsia"/>
    </w:rPr>
  </w:style>
  <w:style w:type="paragraph" w:customStyle="1" w:styleId="References">
    <w:name w:val="References"/>
    <w:basedOn w:val="a"/>
    <w:qFormat/>
    <w:pPr>
      <w:numPr>
        <w:numId w:val="9"/>
      </w:numPr>
      <w:spacing w:after="60"/>
    </w:pPr>
    <w:rPr>
      <w:szCs w:val="16"/>
    </w:rPr>
  </w:style>
  <w:style w:type="paragraph" w:styleId="af0">
    <w:name w:val="List Paragraph"/>
    <w:basedOn w:val="a"/>
    <w:link w:val="af1"/>
    <w:uiPriority w:val="99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a9">
    <w:name w:val="页眉 字符"/>
    <w:basedOn w:val="a0"/>
    <w:link w:val="a8"/>
    <w:uiPriority w:val="99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Pr>
      <w:rFonts w:eastAsia="Times New Roman"/>
      <w:b/>
      <w:i/>
      <w:kern w:val="2"/>
    </w:rPr>
  </w:style>
  <w:style w:type="character" w:customStyle="1" w:styleId="a7">
    <w:name w:val="页脚 字符"/>
    <w:basedOn w:val="a0"/>
    <w:link w:val="a6"/>
    <w:uiPriority w:val="99"/>
    <w:qFormat/>
    <w:rPr>
      <w:rFonts w:eastAsia="Times New Roman"/>
      <w:kern w:val="2"/>
      <w:sz w:val="18"/>
      <w:szCs w:val="18"/>
    </w:rPr>
  </w:style>
  <w:style w:type="paragraph" w:customStyle="1" w:styleId="Obervation">
    <w:name w:val="Obervation"/>
    <w:qFormat/>
    <w:pPr>
      <w:numPr>
        <w:numId w:val="10"/>
      </w:numPr>
      <w:snapToGrid w:val="0"/>
      <w:spacing w:beforeLines="30" w:before="30" w:afterLines="30" w:after="30" w:line="288" w:lineRule="auto"/>
      <w:ind w:firstLine="0"/>
      <w:jc w:val="both"/>
    </w:pPr>
    <w:rPr>
      <w:rFonts w:ascii="Times New Roman" w:eastAsia="微软雅黑" w:hAnsi="Times New Roman" w:cs="Times New Roman"/>
      <w:b/>
      <w:bCs/>
      <w:i/>
      <w:iCs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1"/>
      </w:numPr>
      <w:tabs>
        <w:tab w:val="clear" w:pos="364"/>
        <w:tab w:val="left" w:pos="1619"/>
      </w:tabs>
      <w:spacing w:before="60"/>
    </w:pPr>
    <w:rPr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character" w:customStyle="1" w:styleId="60">
    <w:name w:val="标题 6 字符"/>
    <w:basedOn w:val="a0"/>
    <w:link w:val="6"/>
    <w:uiPriority w:val="9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customStyle="1" w:styleId="ListParagraph1">
    <w:name w:val="List Paragraph1"/>
    <w:basedOn w:val="a"/>
    <w:qFormat/>
    <w:pPr>
      <w:spacing w:beforeLines="0" w:before="100" w:beforeAutospacing="1" w:afterLines="0" w:after="100" w:afterAutospacing="1"/>
      <w:ind w:leftChars="400" w:left="840"/>
      <w:jc w:val="left"/>
    </w:pPr>
    <w:rPr>
      <w:rFonts w:ascii="Times" w:eastAsia="Batang" w:hAnsi="Times"/>
      <w:kern w:val="0"/>
    </w:rPr>
  </w:style>
  <w:style w:type="table" w:customStyle="1" w:styleId="10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1">
    <w:name w:val="列表段落1"/>
    <w:basedOn w:val="a"/>
    <w:rsid w:val="0018673E"/>
    <w:pPr>
      <w:spacing w:beforeLines="0"/>
      <w:ind w:left="720"/>
      <w:contextualSpacing/>
    </w:pPr>
    <w:rPr>
      <w:rFonts w:eastAsia="宋体"/>
      <w:sz w:val="24"/>
      <w:szCs w:val="24"/>
    </w:rPr>
  </w:style>
  <w:style w:type="paragraph" w:customStyle="1" w:styleId="EditorsNote">
    <w:name w:val="Editor's Note"/>
    <w:basedOn w:val="a"/>
    <w:rsid w:val="001171FF"/>
    <w:pPr>
      <w:keepLines/>
      <w:widowControl w:val="0"/>
      <w:spacing w:beforeLines="0" w:before="100" w:beforeAutospacing="1" w:afterLines="0" w:after="180"/>
      <w:ind w:left="1135" w:hanging="851"/>
      <w:jc w:val="left"/>
    </w:pPr>
    <w:rPr>
      <w:rFonts w:eastAsia="MS Mincho"/>
      <w:color w:val="FF0000"/>
      <w:kern w:val="0"/>
      <w:sz w:val="24"/>
      <w:szCs w:val="24"/>
    </w:rPr>
  </w:style>
  <w:style w:type="character" w:customStyle="1" w:styleId="af1">
    <w:name w:val="列表段落 字符"/>
    <w:link w:val="af0"/>
    <w:uiPriority w:val="34"/>
    <w:qFormat/>
    <w:locked/>
    <w:rsid w:val="00FF517E"/>
    <w:rPr>
      <w:rFonts w:ascii="Times New Roman" w:eastAsia="Times New Roman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9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59A89-1C5D-471C-A909-72542EDA9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2333</TotalTime>
  <Pages>2</Pages>
  <Words>390</Words>
  <Characters>2226</Characters>
  <Application>Microsoft Office Word</Application>
  <DocSecurity>0</DocSecurity>
  <Lines>18</Lines>
  <Paragraphs>5</Paragraphs>
  <ScaleCrop>false</ScaleCrop>
  <Company>ZTE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ZTE-Fei Dong</cp:lastModifiedBy>
  <cp:revision>57</cp:revision>
  <dcterms:created xsi:type="dcterms:W3CDTF">2023-02-15T02:37:00Z</dcterms:created>
  <dcterms:modified xsi:type="dcterms:W3CDTF">2023-08-11T07:29:00Z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7587DA5116344638BB988CE5E37F3552</vt:lpwstr>
  </property>
</Properties>
</file>